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9312" w14:textId="489BE2F9" w:rsidR="00856EFC" w:rsidRPr="002561CD" w:rsidRDefault="002561CD" w:rsidP="00277C1A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561CD">
        <w:rPr>
          <w:rFonts w:ascii="Arial" w:hAnsi="Arial" w:cs="Arial"/>
          <w:b/>
          <w:bCs/>
          <w:sz w:val="32"/>
          <w:szCs w:val="32"/>
        </w:rPr>
        <w:t>Museum London</w:t>
      </w:r>
      <w:r w:rsidR="00277C1A" w:rsidRPr="002561CD">
        <w:rPr>
          <w:rFonts w:ascii="Arial" w:hAnsi="Arial" w:cs="Arial"/>
          <w:b/>
          <w:bCs/>
          <w:sz w:val="32"/>
          <w:szCs w:val="32"/>
        </w:rPr>
        <w:t xml:space="preserve">– Grades </w:t>
      </w:r>
      <w:r w:rsidR="00856EFC" w:rsidRPr="002561CD">
        <w:rPr>
          <w:rFonts w:ascii="Arial" w:hAnsi="Arial" w:cs="Arial"/>
          <w:b/>
          <w:bCs/>
          <w:sz w:val="32"/>
          <w:szCs w:val="32"/>
        </w:rPr>
        <w:t>2</w:t>
      </w:r>
      <w:r w:rsidRPr="002561CD">
        <w:rPr>
          <w:rFonts w:ascii="Arial" w:hAnsi="Arial" w:cs="Arial"/>
          <w:b/>
          <w:bCs/>
          <w:sz w:val="32"/>
          <w:szCs w:val="32"/>
        </w:rPr>
        <w:t xml:space="preserve"> Lesson Plan</w:t>
      </w:r>
      <w:r w:rsidR="00277C1A" w:rsidRPr="002561CD">
        <w:rPr>
          <w:rFonts w:ascii="Arial" w:hAnsi="Arial" w:cs="Arial"/>
          <w:b/>
          <w:bCs/>
          <w:sz w:val="32"/>
          <w:szCs w:val="32"/>
        </w:rPr>
        <w:tab/>
      </w:r>
      <w:r w:rsidR="00277C1A" w:rsidRPr="002561CD">
        <w:rPr>
          <w:rFonts w:ascii="Arial" w:hAnsi="Arial" w:cs="Arial"/>
          <w:b/>
          <w:bCs/>
          <w:sz w:val="32"/>
          <w:szCs w:val="32"/>
        </w:rPr>
        <w:tab/>
        <w:t xml:space="preserve">                            </w:t>
      </w:r>
    </w:p>
    <w:p w14:paraId="668DFDA2" w14:textId="77777777" w:rsidR="00856EFC" w:rsidRPr="002561CD" w:rsidRDefault="00277C1A" w:rsidP="00277C1A">
      <w:pPr>
        <w:rPr>
          <w:rFonts w:ascii="Arial" w:hAnsi="Arial" w:cs="Arial"/>
          <w:b/>
          <w:bCs/>
          <w:sz w:val="32"/>
          <w:szCs w:val="32"/>
        </w:rPr>
      </w:pPr>
      <w:r w:rsidRPr="002561CD">
        <w:rPr>
          <w:rFonts w:ascii="Arial" w:hAnsi="Arial" w:cs="Arial"/>
          <w:b/>
          <w:bCs/>
          <w:sz w:val="32"/>
          <w:szCs w:val="32"/>
        </w:rPr>
        <w:t xml:space="preserve">Teacher:  My Nguyen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724"/>
      </w:tblGrid>
      <w:tr w:rsidR="00277C1A" w:rsidRPr="00F823B8" w14:paraId="183B0ADF" w14:textId="77777777" w:rsidTr="00326328">
        <w:tc>
          <w:tcPr>
            <w:tcW w:w="87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048142E" w14:textId="77777777" w:rsidR="00277C1A" w:rsidRPr="00F823B8" w:rsidRDefault="00277C1A" w:rsidP="00277C1A">
            <w:pPr>
              <w:rPr>
                <w:rFonts w:ascii="Perpetua Titling MT" w:hAnsi="Perpetua Titling MT"/>
                <w:bCs/>
              </w:rPr>
            </w:pPr>
            <w:r>
              <w:rPr>
                <w:rFonts w:ascii="Arial Rounded MT Bold" w:hAnsi="Arial Rounded MT Bold" w:cs="Arial Rounded MT Bold"/>
              </w:rPr>
              <w:t xml:space="preserve"> </w:t>
            </w:r>
            <w:r w:rsidRPr="00F823B8">
              <w:rPr>
                <w:rFonts w:ascii="Perpetua Titling MT" w:hAnsi="Perpetua Titling MT"/>
                <w:bCs/>
              </w:rPr>
              <w:t>What Will You Teach?</w:t>
            </w:r>
          </w:p>
        </w:tc>
      </w:tr>
      <w:tr w:rsidR="00277C1A" w14:paraId="5CFE212C" w14:textId="77777777" w:rsidTr="00326328">
        <w:trPr>
          <w:trHeight w:val="1114"/>
        </w:trPr>
        <w:tc>
          <w:tcPr>
            <w:tcW w:w="874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C1CBEB1" w14:textId="77777777" w:rsidR="00277C1A" w:rsidRPr="00143E6B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 xml:space="preserve">Expectation(s): Strand: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367500">
              <w:rPr>
                <w:rFonts w:ascii="Arial" w:hAnsi="Arial" w:cs="Arial"/>
                <w:bCs/>
                <w:sz w:val="20"/>
                <w:szCs w:val="20"/>
              </w:rPr>
              <w:t>1. Creating and Presenting- D1.2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“</w:t>
            </w:r>
            <w:r w:rsidR="00367500">
              <w:rPr>
                <w:rFonts w:ascii="Arial" w:hAnsi="Arial" w:cs="Arial"/>
                <w:bCs/>
                <w:sz w:val="20"/>
                <w:szCs w:val="20"/>
              </w:rPr>
              <w:t>Demonstrate an understanding of composition, using principles of design to create narrative art works or at works on a theme or topic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.”</w:t>
            </w:r>
            <w:r w:rsidR="00367500">
              <w:rPr>
                <w:rFonts w:ascii="Arial" w:hAnsi="Arial" w:cs="Arial"/>
                <w:bCs/>
                <w:sz w:val="20"/>
                <w:szCs w:val="20"/>
              </w:rPr>
              <w:t>D1.3 “Use elements of design in art works to communicate ideas, messages, and understandings.”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5CC502F" w14:textId="77777777" w:rsidR="00277C1A" w:rsidRPr="00C83899" w:rsidRDefault="00277C1A" w:rsidP="00277C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Learning Goal</w:t>
            </w:r>
            <w:r w:rsidRPr="00143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:</w:t>
            </w:r>
            <w:r w:rsidR="00C838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Students will be creating a landscape that tells story through the use of the elements of design, such as colours and lines.</w:t>
            </w:r>
          </w:p>
          <w:p w14:paraId="6A2D0AA4" w14:textId="77777777" w:rsidR="00277C1A" w:rsidRPr="00143E6B" w:rsidRDefault="00277C1A" w:rsidP="00856E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C1A" w:rsidRPr="00F823B8" w14:paraId="6A0660BE" w14:textId="77777777" w:rsidTr="00326328">
        <w:tc>
          <w:tcPr>
            <w:tcW w:w="874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14:paraId="1C4B8EE5" w14:textId="77777777" w:rsidR="00277C1A" w:rsidRPr="00143E6B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Materials and/or Resources:</w:t>
            </w:r>
          </w:p>
          <w:p w14:paraId="19B5AEFA" w14:textId="4B37C33D" w:rsidR="00277C1A" w:rsidRPr="00143E6B" w:rsidRDefault="00D53D1D" w:rsidP="009316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Watercolour</w:t>
            </w:r>
            <w:r w:rsidR="009316A3">
              <w:rPr>
                <w:rFonts w:ascii="Arial" w:hAnsi="Arial" w:cs="Arial"/>
                <w:bCs/>
                <w:sz w:val="20"/>
                <w:szCs w:val="20"/>
              </w:rPr>
              <w:t xml:space="preserve"> paper, watercolour or tempera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acrylic paints, oil pastels or wax crayons</w:t>
            </w:r>
          </w:p>
        </w:tc>
      </w:tr>
      <w:tr w:rsidR="00277C1A" w14:paraId="378C8CF6" w14:textId="77777777" w:rsidTr="00326328">
        <w:tc>
          <w:tcPr>
            <w:tcW w:w="87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11BA5482" w14:textId="77777777" w:rsidR="00277C1A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>Important Terminology / Word Wall:</w:t>
            </w:r>
          </w:p>
          <w:p w14:paraId="3448BFE4" w14:textId="1FE70C7A" w:rsidR="00277C1A" w:rsidRPr="00143E6B" w:rsidRDefault="009316A3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Colours, lines</w:t>
            </w:r>
            <w:r w:rsidR="00277C1A">
              <w:rPr>
                <w:rFonts w:ascii="Arial" w:hAnsi="Arial" w:cs="Arial"/>
                <w:bCs/>
                <w:sz w:val="20"/>
                <w:szCs w:val="20"/>
              </w:rPr>
              <w:t xml:space="preserve">, emotions,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movement, landscape, story telling </w:t>
            </w:r>
          </w:p>
          <w:p w14:paraId="65F65E4D" w14:textId="77777777" w:rsidR="00277C1A" w:rsidRPr="00143E6B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6F81" w14:paraId="188B952E" w14:textId="77777777" w:rsidTr="00326328">
        <w:tc>
          <w:tcPr>
            <w:tcW w:w="59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26087CCE" w14:textId="77777777" w:rsidR="00277C1A" w:rsidRPr="0077463C" w:rsidRDefault="00277C1A" w:rsidP="00277C1A">
            <w:pPr>
              <w:rPr>
                <w:b/>
                <w:bCs/>
              </w:rPr>
            </w:pPr>
            <w:r w:rsidRPr="00F823B8">
              <w:rPr>
                <w:rFonts w:ascii="Perpetua Titling MT" w:hAnsi="Perpetua Titling MT"/>
                <w:bCs/>
              </w:rPr>
              <w:t>How Will You Teach This?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</w:tcPr>
          <w:p w14:paraId="2EA8B098" w14:textId="77777777" w:rsidR="00277C1A" w:rsidRPr="00F823B8" w:rsidRDefault="00277C1A" w:rsidP="00277C1A">
            <w:pPr>
              <w:rPr>
                <w:rFonts w:ascii="Perpetua Titling MT" w:hAnsi="Perpetua Titling MT"/>
                <w:bCs/>
              </w:rPr>
            </w:pPr>
            <w:r>
              <w:rPr>
                <w:rFonts w:ascii="Perpetua Titling MT" w:hAnsi="Perpetua Titling MT"/>
                <w:bCs/>
              </w:rPr>
              <w:t>Assessment for learning</w:t>
            </w:r>
          </w:p>
        </w:tc>
      </w:tr>
      <w:tr w:rsidR="00386F81" w14:paraId="1B6205BE" w14:textId="77777777" w:rsidTr="00326328">
        <w:trPr>
          <w:trHeight w:val="934"/>
        </w:trPr>
        <w:tc>
          <w:tcPr>
            <w:tcW w:w="5984" w:type="dxa"/>
            <w:tcBorders>
              <w:left w:val="double" w:sz="4" w:space="0" w:color="auto"/>
              <w:right w:val="single" w:sz="4" w:space="0" w:color="auto"/>
            </w:tcBorders>
          </w:tcPr>
          <w:p w14:paraId="3DE6D702" w14:textId="77777777" w:rsidR="00277C1A" w:rsidRPr="00143E6B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 xml:space="preserve">Minds On! </w:t>
            </w:r>
          </w:p>
          <w:p w14:paraId="5BD344A3" w14:textId="6FF4A1AA" w:rsidR="00277C1A" w:rsidRDefault="00B60F5B" w:rsidP="00B60F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Using either the smart board or flash cards of c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 xml:space="preserve">olours,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ask students how th</w:t>
            </w:r>
            <w:r w:rsidR="0058366C">
              <w:rPr>
                <w:rFonts w:ascii="Arial" w:hAnsi="Arial" w:cs="Arial"/>
                <w:bCs/>
                <w:sz w:val="20"/>
                <w:szCs w:val="20"/>
              </w:rPr>
              <w:t xml:space="preserve">ey feel when they look at different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colour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make connections to the 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 xml:space="preserve">real world. E.g. red= mad,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hear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>t, blood, etc. Display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different types of lines and ask st</w:t>
            </w:r>
            <w:r w:rsidR="0058366C">
              <w:rPr>
                <w:rFonts w:ascii="Arial" w:hAnsi="Arial" w:cs="Arial"/>
                <w:bCs/>
                <w:sz w:val="20"/>
                <w:szCs w:val="20"/>
              </w:rPr>
              <w:t xml:space="preserve">udents what directions 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lines </w:t>
            </w:r>
            <w:r w:rsidR="0058366C">
              <w:rPr>
                <w:rFonts w:ascii="Arial" w:hAnsi="Arial" w:cs="Arial"/>
                <w:bCs/>
                <w:sz w:val="20"/>
                <w:szCs w:val="20"/>
              </w:rPr>
              <w:t>are making their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eyes go? E.g. vertical lines= up and down, horizontal lines= </w:t>
            </w:r>
            <w:r w:rsidR="00D5246B">
              <w:rPr>
                <w:rFonts w:ascii="Arial" w:hAnsi="Arial" w:cs="Arial"/>
                <w:bCs/>
                <w:sz w:val="20"/>
                <w:szCs w:val="20"/>
              </w:rPr>
              <w:t>side-to-side</w:t>
            </w:r>
            <w:r w:rsidR="0058366C">
              <w:rPr>
                <w:rFonts w:ascii="Arial" w:hAnsi="Arial" w:cs="Arial"/>
                <w:bCs/>
                <w:sz w:val="20"/>
                <w:szCs w:val="20"/>
              </w:rPr>
              <w:t>, wavy lines= make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your eyes move up and down, etc. </w:t>
            </w:r>
          </w:p>
          <w:p w14:paraId="52FD040B" w14:textId="77777777" w:rsidR="00B60F5B" w:rsidRDefault="00B60F5B" w:rsidP="00B60F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910A3D" w14:textId="77777777" w:rsidR="00B60F5B" w:rsidRDefault="00B60F5B" w:rsidP="00B60F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will be a quick exercise before the lesson to provide students with the knowledge of colours and lines when they create their landscape. </w:t>
            </w:r>
          </w:p>
          <w:p w14:paraId="0A42A3C0" w14:textId="77777777" w:rsidR="00B60F5B" w:rsidRPr="00143E6B" w:rsidRDefault="00B60F5B" w:rsidP="00B60F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3990AB35" w14:textId="77777777" w:rsidR="00277C1A" w:rsidRDefault="00277C1A" w:rsidP="00277C1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 xml:space="preserve">Diagnostic </w:t>
            </w:r>
          </w:p>
          <w:p w14:paraId="7E04DB67" w14:textId="768A7524" w:rsidR="00277C1A" w:rsidRPr="001A4D2E" w:rsidRDefault="00C83899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7346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tudents should </w:t>
            </w:r>
            <w:r w:rsidR="00277C1A">
              <w:rPr>
                <w:rFonts w:ascii="Arial" w:hAnsi="Arial" w:cs="Arial"/>
                <w:sz w:val="20"/>
                <w:szCs w:val="20"/>
                <w:lang w:eastAsia="en-US"/>
              </w:rPr>
              <w:t>know the colour wheel</w:t>
            </w:r>
            <w:r w:rsidR="00386F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different types of lines</w:t>
            </w:r>
            <w:r w:rsidR="00277C1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386F81" w14:paraId="063BC2DF" w14:textId="77777777" w:rsidTr="00326328">
        <w:tc>
          <w:tcPr>
            <w:tcW w:w="59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82FF4D" w14:textId="77777777" w:rsidR="00277C1A" w:rsidRPr="00EC06E9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t xml:space="preserve">Lesson Overview </w:t>
            </w:r>
            <w:r w:rsidRPr="00143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+ </w:t>
            </w:r>
            <w:r w:rsidRPr="00143E6B">
              <w:rPr>
                <w:rFonts w:ascii="Arial" w:hAnsi="Arial" w:cs="Arial"/>
                <w:bCs/>
                <w:sz w:val="20"/>
                <w:szCs w:val="20"/>
              </w:rPr>
              <w:t>Key Questions</w:t>
            </w:r>
            <w:r w:rsidRPr="00143E6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:</w:t>
            </w:r>
            <w:r w:rsidR="00EC06E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EC06E9" w:rsidRPr="00FF1BC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2- </w:t>
            </w:r>
            <w:r w:rsidR="00EC06E9" w:rsidRPr="00FF1B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 minutes class time</w:t>
            </w:r>
          </w:p>
          <w:p w14:paraId="2E88E612" w14:textId="4D144414" w:rsidR="00FB502A" w:rsidRDefault="00277C1A" w:rsidP="00FB502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Introduce the assignment </w:t>
            </w:r>
            <w:r w:rsidR="00A41CC5">
              <w:rPr>
                <w:rFonts w:ascii="Arial" w:hAnsi="Arial" w:cs="Arial"/>
                <w:bCs/>
                <w:sz w:val="20"/>
                <w:szCs w:val="20"/>
              </w:rPr>
              <w:t xml:space="preserve">by reviewing the colour wheel with the students and </w:t>
            </w:r>
            <w:r w:rsidR="00733A1E">
              <w:rPr>
                <w:rFonts w:ascii="Arial" w:hAnsi="Arial" w:cs="Arial"/>
                <w:bCs/>
                <w:sz w:val="20"/>
                <w:szCs w:val="20"/>
              </w:rPr>
              <w:t xml:space="preserve">talking about </w:t>
            </w:r>
            <w:r w:rsidR="00A41CC5">
              <w:rPr>
                <w:rFonts w:ascii="Arial" w:hAnsi="Arial" w:cs="Arial"/>
                <w:bCs/>
                <w:sz w:val="20"/>
                <w:szCs w:val="20"/>
              </w:rPr>
              <w:t>how colour can be used</w:t>
            </w:r>
            <w:r w:rsidR="00733A1E">
              <w:rPr>
                <w:rFonts w:ascii="Arial" w:hAnsi="Arial" w:cs="Arial"/>
                <w:bCs/>
                <w:sz w:val="20"/>
                <w:szCs w:val="20"/>
              </w:rPr>
              <w:t xml:space="preserve"> to convey emotions and </w:t>
            </w:r>
            <w:r w:rsidR="00B07BE5">
              <w:rPr>
                <w:rFonts w:ascii="Arial" w:hAnsi="Arial" w:cs="Arial"/>
                <w:bCs/>
                <w:sz w:val="20"/>
                <w:szCs w:val="20"/>
              </w:rPr>
              <w:t>lines can create movement and guide viewers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58366C">
              <w:rPr>
                <w:rFonts w:ascii="Arial" w:hAnsi="Arial" w:cs="Arial"/>
                <w:bCs/>
                <w:sz w:val="20"/>
                <w:szCs w:val="20"/>
              </w:rPr>
              <w:t xml:space="preserve"> eyes through</w:t>
            </w:r>
            <w:r w:rsidR="00B07BE5">
              <w:rPr>
                <w:rFonts w:ascii="Arial" w:hAnsi="Arial" w:cs="Arial"/>
                <w:bCs/>
                <w:sz w:val="20"/>
                <w:szCs w:val="20"/>
              </w:rPr>
              <w:t xml:space="preserve"> the artwork.</w:t>
            </w:r>
          </w:p>
          <w:p w14:paraId="54EF03C0" w14:textId="1D849B1E" w:rsidR="00B07BE5" w:rsidRDefault="00734679" w:rsidP="00FB502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Show students </w:t>
            </w:r>
            <w:r w:rsidR="0058366C">
              <w:rPr>
                <w:rFonts w:ascii="Arial" w:hAnsi="Arial" w:cs="Arial"/>
                <w:bCs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works of art</w:t>
            </w:r>
            <w:r w:rsidR="00B07BE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06FB3F7" w14:textId="77777777" w:rsidR="00B07BE5" w:rsidRDefault="00B07BE5" w:rsidP="00B07B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lang w:val="en-CA" w:eastAsia="en-CA"/>
              </w:rPr>
              <w:drawing>
                <wp:inline distT="0" distB="0" distL="0" distR="0" wp14:anchorId="695714C5" wp14:editId="4CC4AD4C">
                  <wp:extent cx="1827939" cy="126926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81" cy="127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441">
              <w:rPr>
                <w:rFonts w:ascii="Helvetica" w:eastAsiaTheme="minorEastAsia" w:hAnsi="Helvetica" w:cs="Helvetica"/>
                <w:lang w:eastAsia="en-US"/>
              </w:rPr>
              <w:t xml:space="preserve"> </w:t>
            </w:r>
            <w:r w:rsidR="00894441">
              <w:rPr>
                <w:rFonts w:ascii="Helvetica" w:eastAsiaTheme="minorEastAsia" w:hAnsi="Helvetica" w:cs="Helvetica"/>
                <w:noProof/>
                <w:lang w:val="en-CA" w:eastAsia="en-CA"/>
              </w:rPr>
              <w:drawing>
                <wp:inline distT="0" distB="0" distL="0" distR="0" wp14:anchorId="30390D62" wp14:editId="17C33B1A">
                  <wp:extent cx="1651571" cy="16515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88" cy="165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7E343" w14:textId="5CD7CED4" w:rsidR="00734679" w:rsidRDefault="00894441" w:rsidP="00B07B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Abstraction, Music                        Sunset Over the</w:t>
            </w:r>
          </w:p>
          <w:p w14:paraId="0857F50F" w14:textId="17A82C0A" w:rsidR="00894441" w:rsidRDefault="00734679" w:rsidP="00B07B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</w:t>
            </w:r>
            <w:r w:rsidR="008944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894441">
              <w:rPr>
                <w:rFonts w:ascii="Arial" w:hAnsi="Arial" w:cs="Arial"/>
                <w:bCs/>
                <w:sz w:val="20"/>
                <w:szCs w:val="20"/>
              </w:rPr>
              <w:t>Mediterranean</w:t>
            </w:r>
          </w:p>
          <w:p w14:paraId="3160EA56" w14:textId="6CA06E02" w:rsidR="00B07BE5" w:rsidRDefault="00894441" w:rsidP="00B07B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="00734679">
              <w:rPr>
                <w:rFonts w:ascii="Arial" w:hAnsi="Arial" w:cs="Arial"/>
                <w:bCs/>
                <w:sz w:val="20"/>
                <w:szCs w:val="20"/>
              </w:rPr>
              <w:t xml:space="preserve">Bertram Brooker                       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>by Paterson Ewen</w:t>
            </w:r>
          </w:p>
          <w:p w14:paraId="6E0AAD52" w14:textId="77777777" w:rsidR="00894441" w:rsidRDefault="00894441" w:rsidP="00B07B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A818F4" w14:textId="3CB75EF1" w:rsidR="00586BAD" w:rsidRPr="00586BAD" w:rsidRDefault="00734679" w:rsidP="00586B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These art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>works display a variety of lines; di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agonal, horizontal, wavy, 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>etc. that show movement –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hey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 lead the viewer’s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eyes through the 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>works. The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 xml:space="preserve"> colou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rs are 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 xml:space="preserve">natural and </w:t>
            </w:r>
            <w:r w:rsidR="008D5C31">
              <w:rPr>
                <w:rFonts w:ascii="Arial" w:hAnsi="Arial" w:cs="Arial"/>
                <w:bCs/>
                <w:sz w:val="20"/>
                <w:szCs w:val="20"/>
              </w:rPr>
              <w:t xml:space="preserve">could be 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>found in nature.</w:t>
            </w:r>
          </w:p>
          <w:p w14:paraId="0DD20D5A" w14:textId="68AD96A7" w:rsidR="00FB502A" w:rsidRDefault="00733A1E" w:rsidP="00FB502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 the l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 xml:space="preserve">esson, students will 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>create their own landscape with an emphasis on the</w:t>
            </w:r>
            <w:r w:rsidR="00586BAD">
              <w:rPr>
                <w:rFonts w:ascii="Arial" w:hAnsi="Arial" w:cs="Arial"/>
                <w:bCs/>
                <w:sz w:val="20"/>
                <w:szCs w:val="20"/>
              </w:rPr>
              <w:t xml:space="preserve"> use of lines and colours.</w:t>
            </w:r>
          </w:p>
          <w:p w14:paraId="4E56FED3" w14:textId="77777777" w:rsidR="00B60F5B" w:rsidRDefault="00B60F5B" w:rsidP="00B60F5B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7AC947" w14:textId="6BD9695F" w:rsidR="00586BAD" w:rsidRDefault="00586BAD" w:rsidP="00586B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Step 1: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 Students will lightly draw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their l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andscape with a pencil on </w:t>
            </w:r>
            <w:r w:rsidR="004A0D2A">
              <w:rPr>
                <w:rFonts w:ascii="Arial" w:hAnsi="Arial" w:cs="Arial"/>
                <w:bCs/>
                <w:sz w:val="20"/>
                <w:szCs w:val="20"/>
              </w:rPr>
              <w:t>watercolour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paper and then </w:t>
            </w:r>
            <w:r w:rsidR="00B60F5B">
              <w:rPr>
                <w:rFonts w:ascii="Arial" w:hAnsi="Arial" w:cs="Arial"/>
                <w:bCs/>
                <w:sz w:val="20"/>
                <w:szCs w:val="20"/>
              </w:rPr>
              <w:t xml:space="preserve">go 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>over the lines with</w:t>
            </w:r>
            <w:r w:rsidR="00B60F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crayons, 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using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colours of their choice. This will help stu</w:t>
            </w:r>
            <w:r w:rsidR="0085547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>ents stay within the lines when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</w:t>
            </w:r>
            <w:r w:rsidR="004A0D2A">
              <w:rPr>
                <w:rFonts w:ascii="Arial" w:hAnsi="Arial" w:cs="Arial"/>
                <w:bCs/>
                <w:sz w:val="20"/>
                <w:szCs w:val="20"/>
              </w:rPr>
              <w:t xml:space="preserve">inting </w:t>
            </w:r>
            <w:r w:rsidR="00855470">
              <w:rPr>
                <w:rFonts w:ascii="Arial" w:hAnsi="Arial" w:cs="Arial"/>
                <w:bCs/>
                <w:sz w:val="20"/>
                <w:szCs w:val="20"/>
              </w:rPr>
              <w:t>because the crayon will resist the</w:t>
            </w:r>
            <w:r w:rsidR="008D5C31">
              <w:rPr>
                <w:rFonts w:ascii="Arial" w:hAnsi="Arial" w:cs="Arial"/>
                <w:bCs/>
                <w:sz w:val="20"/>
                <w:szCs w:val="20"/>
              </w:rPr>
              <w:t xml:space="preserve"> paint and </w:t>
            </w:r>
            <w:r w:rsidR="00855470">
              <w:rPr>
                <w:rFonts w:ascii="Arial" w:hAnsi="Arial" w:cs="Arial"/>
                <w:bCs/>
                <w:sz w:val="20"/>
                <w:szCs w:val="20"/>
              </w:rPr>
              <w:t>help students separate areas of deep colours.</w:t>
            </w:r>
          </w:p>
          <w:p w14:paraId="5388A6D2" w14:textId="019E6FBD" w:rsidR="00855470" w:rsidRDefault="00855470" w:rsidP="00586B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Step 2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: students will start painting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remind students to start off with the lightest colour and work their way to the darkest.</w:t>
            </w:r>
          </w:p>
          <w:p w14:paraId="3C74B436" w14:textId="224156FE" w:rsidR="00855470" w:rsidRDefault="00855470" w:rsidP="00586B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Step 3: Once students are done, they will place their landscape on the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ir desk and as a class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have a gallery walk to take a look</w:t>
            </w:r>
            <w:r w:rsidR="00B96F29">
              <w:rPr>
                <w:rFonts w:ascii="Arial" w:hAnsi="Arial" w:cs="Arial"/>
                <w:bCs/>
                <w:sz w:val="20"/>
                <w:szCs w:val="20"/>
              </w:rPr>
              <w:t xml:space="preserve"> at everyone’s artwork and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use of colours and lines.</w:t>
            </w:r>
          </w:p>
          <w:p w14:paraId="64324100" w14:textId="7089B272" w:rsidR="00855470" w:rsidRDefault="00B96F29" w:rsidP="00586B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Step 4: As a class, they will </w:t>
            </w:r>
            <w:r w:rsidR="00855470">
              <w:rPr>
                <w:rFonts w:ascii="Arial" w:hAnsi="Arial" w:cs="Arial"/>
                <w:bCs/>
                <w:sz w:val="20"/>
                <w:szCs w:val="20"/>
              </w:rPr>
              <w:t xml:space="preserve">come together and reflect on the use of lines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colours, discussing</w:t>
            </w:r>
            <w:r w:rsidR="008554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5C31">
              <w:rPr>
                <w:rFonts w:ascii="Arial" w:hAnsi="Arial" w:cs="Arial"/>
                <w:bCs/>
                <w:sz w:val="20"/>
                <w:szCs w:val="20"/>
              </w:rPr>
              <w:t>how their classmates use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8D5C31">
              <w:rPr>
                <w:rFonts w:ascii="Arial" w:hAnsi="Arial" w:cs="Arial"/>
                <w:bCs/>
                <w:sz w:val="20"/>
                <w:szCs w:val="20"/>
              </w:rPr>
              <w:t xml:space="preserve"> them in their landscape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D5C31">
              <w:rPr>
                <w:rFonts w:ascii="Arial" w:hAnsi="Arial" w:cs="Arial"/>
                <w:bCs/>
                <w:sz w:val="20"/>
                <w:szCs w:val="20"/>
              </w:rPr>
              <w:t xml:space="preserve"> to capture a story. </w:t>
            </w:r>
          </w:p>
          <w:p w14:paraId="76F47E7B" w14:textId="77777777" w:rsidR="00FB502A" w:rsidRPr="00FB502A" w:rsidRDefault="00FB502A" w:rsidP="00FB50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CA51A97" w14:textId="77777777" w:rsidR="00277C1A" w:rsidRDefault="00277C1A" w:rsidP="00277C1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Formative </w:t>
            </w:r>
          </w:p>
          <w:p w14:paraId="04F9C789" w14:textId="1B3A3F8C" w:rsidR="00386F81" w:rsidRDefault="00386F81" w:rsidP="00386F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277C1A">
              <w:rPr>
                <w:rFonts w:ascii="Arial" w:hAnsi="Arial" w:cs="Arial"/>
                <w:sz w:val="20"/>
                <w:szCs w:val="20"/>
                <w:lang w:eastAsia="en-US"/>
              </w:rPr>
              <w:t>tudents are demonstra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ting </w:t>
            </w:r>
            <w:r w:rsidR="00733A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their understanding of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primary colours and secondary colours.</w:t>
            </w:r>
          </w:p>
          <w:p w14:paraId="7D687A7A" w14:textId="3AA89FA1" w:rsidR="00386F81" w:rsidRDefault="00386F81" w:rsidP="00386F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 are demonstrating their ability to place colour</w:t>
            </w:r>
            <w:r w:rsidR="00734679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58366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side by side to create depth,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contrast or emotions. </w:t>
            </w:r>
          </w:p>
          <w:p w14:paraId="2C2FA4DD" w14:textId="77777777" w:rsidR="00386F81" w:rsidRDefault="00386F81" w:rsidP="00386F8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Students are demonstrating their understanding of different uses of lines to create movement. </w:t>
            </w:r>
          </w:p>
          <w:p w14:paraId="3AD48695" w14:textId="77777777" w:rsidR="00277C1A" w:rsidRPr="00B53187" w:rsidRDefault="00277C1A" w:rsidP="00386F81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6F81" w14:paraId="7AF0A51E" w14:textId="77777777" w:rsidTr="00326328">
        <w:trPr>
          <w:trHeight w:val="1111"/>
        </w:trPr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AF9617" w14:textId="77777777" w:rsidR="00277C1A" w:rsidRDefault="00277C1A" w:rsidP="00277C1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43E6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Consolidation </w:t>
            </w:r>
          </w:p>
          <w:p w14:paraId="141DC939" w14:textId="5C674DA7" w:rsidR="00277C1A" w:rsidRDefault="00855470" w:rsidP="00277C1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733A1E">
              <w:rPr>
                <w:rFonts w:ascii="Arial" w:hAnsi="Arial" w:cs="Arial"/>
                <w:sz w:val="20"/>
                <w:szCs w:val="20"/>
                <w:lang w:eastAsia="en-US"/>
              </w:rPr>
              <w:t>tudents will be given</w:t>
            </w:r>
            <w:r w:rsidR="00277C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 opportunity to share with the class their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landscapes</w:t>
            </w:r>
            <w:r w:rsidR="00277C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reflect on their use of colours and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lines during the class gallery walk.</w:t>
            </w:r>
          </w:p>
          <w:p w14:paraId="55BD5384" w14:textId="4518FE62" w:rsidR="00277C1A" w:rsidRPr="00D34DC2" w:rsidRDefault="00277C1A" w:rsidP="00277C1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The class will comment on e</w:t>
            </w:r>
            <w:r w:rsidR="00733A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ach other’s artwork and discuss </w:t>
            </w:r>
            <w:r w:rsidR="0058366C">
              <w:rPr>
                <w:rFonts w:ascii="Arial" w:hAnsi="Arial" w:cs="Arial"/>
                <w:sz w:val="20"/>
                <w:szCs w:val="20"/>
                <w:lang w:eastAsia="en-US"/>
              </w:rPr>
              <w:t>where each student has succeeded in achieving the goals of the lesson</w:t>
            </w:r>
            <w:r w:rsidR="00733A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5B39D78D" w14:textId="77777777" w:rsidR="00277C1A" w:rsidRPr="00E171D7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50F2BF1" w14:textId="77777777" w:rsidR="00277C1A" w:rsidRDefault="00277C1A" w:rsidP="00277C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2B1">
              <w:rPr>
                <w:rFonts w:ascii="Arial" w:hAnsi="Arial" w:cs="Arial"/>
                <w:bCs/>
                <w:sz w:val="20"/>
                <w:szCs w:val="20"/>
              </w:rPr>
              <w:t>Summative</w:t>
            </w:r>
          </w:p>
          <w:p w14:paraId="42158FB9" w14:textId="6AE3BD15" w:rsidR="00277C1A" w:rsidRDefault="00855470" w:rsidP="0085547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77C1A">
              <w:rPr>
                <w:rFonts w:ascii="Arial" w:hAnsi="Arial" w:cs="Arial"/>
                <w:bCs/>
                <w:sz w:val="20"/>
                <w:szCs w:val="20"/>
              </w:rPr>
              <w:t>ssess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 students’</w:t>
            </w:r>
            <w:r w:rsidR="00277C1A">
              <w:rPr>
                <w:rFonts w:ascii="Arial" w:hAnsi="Arial" w:cs="Arial"/>
                <w:bCs/>
                <w:sz w:val="20"/>
                <w:szCs w:val="20"/>
              </w:rPr>
              <w:t xml:space="preserve"> understanding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use </w:t>
            </w:r>
            <w:r w:rsidR="00277C1A">
              <w:rPr>
                <w:rFonts w:ascii="Arial" w:hAnsi="Arial" w:cs="Arial"/>
                <w:bCs/>
                <w:sz w:val="20"/>
                <w:szCs w:val="20"/>
              </w:rPr>
              <w:t>of colour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and lines in their landscape</w:t>
            </w:r>
            <w:r w:rsidR="00C83899">
              <w:rPr>
                <w:rFonts w:ascii="Arial" w:hAnsi="Arial" w:cs="Arial"/>
                <w:bCs/>
                <w:sz w:val="20"/>
                <w:szCs w:val="20"/>
              </w:rPr>
              <w:t xml:space="preserve"> to tell a story.</w:t>
            </w:r>
          </w:p>
          <w:p w14:paraId="50377782" w14:textId="77777777" w:rsidR="00277C1A" w:rsidRPr="000E32B1" w:rsidRDefault="00277C1A" w:rsidP="00C8389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FB6981" w14:textId="77777777" w:rsidR="00277C1A" w:rsidRDefault="00277C1A" w:rsidP="00277C1A">
      <w:pPr>
        <w:rPr>
          <w:b/>
          <w:bCs/>
          <w:sz w:val="28"/>
          <w:szCs w:val="28"/>
        </w:rPr>
      </w:pPr>
    </w:p>
    <w:p w14:paraId="540B7292" w14:textId="77777777" w:rsidR="00277C1A" w:rsidRDefault="00277C1A" w:rsidP="00277C1A">
      <w:pPr>
        <w:rPr>
          <w:b/>
          <w:bCs/>
          <w:sz w:val="28"/>
          <w:szCs w:val="28"/>
        </w:rPr>
      </w:pPr>
    </w:p>
    <w:p w14:paraId="56373CDB" w14:textId="77777777" w:rsidR="00277C1A" w:rsidRDefault="00277C1A" w:rsidP="00277C1A">
      <w:pPr>
        <w:rPr>
          <w:b/>
          <w:bCs/>
          <w:sz w:val="28"/>
          <w:szCs w:val="28"/>
        </w:rPr>
      </w:pPr>
    </w:p>
    <w:p w14:paraId="20267407" w14:textId="77777777" w:rsidR="00277C1A" w:rsidRDefault="00277C1A" w:rsidP="00277C1A">
      <w:pPr>
        <w:rPr>
          <w:b/>
          <w:bCs/>
          <w:sz w:val="28"/>
          <w:szCs w:val="28"/>
        </w:rPr>
      </w:pPr>
    </w:p>
    <w:p w14:paraId="7E3DFB8B" w14:textId="77777777" w:rsidR="00277C1A" w:rsidRDefault="00277C1A" w:rsidP="00277C1A">
      <w:pPr>
        <w:rPr>
          <w:b/>
          <w:bCs/>
          <w:sz w:val="28"/>
          <w:szCs w:val="28"/>
        </w:rPr>
      </w:pPr>
    </w:p>
    <w:p w14:paraId="2AE7FCE2" w14:textId="77777777" w:rsidR="00277C1A" w:rsidRDefault="00277C1A" w:rsidP="00277C1A">
      <w:pPr>
        <w:rPr>
          <w:b/>
          <w:bCs/>
          <w:sz w:val="28"/>
          <w:szCs w:val="28"/>
        </w:rPr>
      </w:pPr>
    </w:p>
    <w:p w14:paraId="20DD2778" w14:textId="77777777" w:rsidR="00277C1A" w:rsidRDefault="00277C1A" w:rsidP="00277C1A">
      <w:pPr>
        <w:rPr>
          <w:b/>
          <w:bCs/>
          <w:sz w:val="28"/>
          <w:szCs w:val="28"/>
        </w:rPr>
      </w:pPr>
    </w:p>
    <w:p w14:paraId="5F3FF75D" w14:textId="77777777" w:rsidR="00277C1A" w:rsidRDefault="00277C1A" w:rsidP="00277C1A">
      <w:pPr>
        <w:rPr>
          <w:b/>
          <w:bCs/>
          <w:sz w:val="28"/>
          <w:szCs w:val="28"/>
        </w:rPr>
      </w:pPr>
    </w:p>
    <w:p w14:paraId="3401A3A5" w14:textId="77777777" w:rsidR="00277C1A" w:rsidRDefault="00277C1A" w:rsidP="00277C1A">
      <w:pPr>
        <w:rPr>
          <w:b/>
          <w:bCs/>
          <w:sz w:val="28"/>
          <w:szCs w:val="28"/>
        </w:rPr>
      </w:pPr>
    </w:p>
    <w:p w14:paraId="3DEFCA42" w14:textId="77777777" w:rsidR="00277C1A" w:rsidRDefault="00277C1A" w:rsidP="00277C1A">
      <w:pPr>
        <w:rPr>
          <w:b/>
          <w:bCs/>
          <w:sz w:val="28"/>
          <w:szCs w:val="28"/>
        </w:rPr>
      </w:pPr>
    </w:p>
    <w:p w14:paraId="332F0D3C" w14:textId="77777777" w:rsidR="00277C1A" w:rsidRDefault="00277C1A" w:rsidP="00277C1A">
      <w:pPr>
        <w:rPr>
          <w:b/>
          <w:bCs/>
          <w:sz w:val="28"/>
          <w:szCs w:val="28"/>
        </w:rPr>
      </w:pPr>
    </w:p>
    <w:p w14:paraId="2F1B86AC" w14:textId="77777777" w:rsidR="00277C1A" w:rsidRDefault="00277C1A" w:rsidP="00277C1A">
      <w:pPr>
        <w:rPr>
          <w:b/>
          <w:bCs/>
          <w:sz w:val="28"/>
          <w:szCs w:val="28"/>
        </w:rPr>
      </w:pPr>
    </w:p>
    <w:p w14:paraId="4E0A4016" w14:textId="77777777" w:rsidR="00277C1A" w:rsidRDefault="00277C1A" w:rsidP="00277C1A">
      <w:pPr>
        <w:rPr>
          <w:b/>
          <w:bCs/>
          <w:sz w:val="28"/>
          <w:szCs w:val="28"/>
        </w:rPr>
      </w:pPr>
    </w:p>
    <w:p w14:paraId="7A497065" w14:textId="77777777" w:rsidR="00277C1A" w:rsidRDefault="00277C1A" w:rsidP="00277C1A">
      <w:pPr>
        <w:rPr>
          <w:b/>
          <w:bCs/>
          <w:sz w:val="28"/>
          <w:szCs w:val="28"/>
        </w:rPr>
      </w:pPr>
    </w:p>
    <w:p w14:paraId="6E69BBD0" w14:textId="77777777" w:rsidR="0024180D" w:rsidRDefault="0024180D"/>
    <w:sectPr w:rsidR="0024180D" w:rsidSect="002418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A1A"/>
    <w:multiLevelType w:val="hybridMultilevel"/>
    <w:tmpl w:val="6BEC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86C"/>
    <w:multiLevelType w:val="hybridMultilevel"/>
    <w:tmpl w:val="856A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1F19"/>
    <w:multiLevelType w:val="hybridMultilevel"/>
    <w:tmpl w:val="905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6B2"/>
    <w:multiLevelType w:val="hybridMultilevel"/>
    <w:tmpl w:val="8192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235B2"/>
    <w:multiLevelType w:val="hybridMultilevel"/>
    <w:tmpl w:val="430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A"/>
    <w:rsid w:val="0024180D"/>
    <w:rsid w:val="002561CD"/>
    <w:rsid w:val="00277C1A"/>
    <w:rsid w:val="002A1E7D"/>
    <w:rsid w:val="00326328"/>
    <w:rsid w:val="00367500"/>
    <w:rsid w:val="00386F81"/>
    <w:rsid w:val="003F394B"/>
    <w:rsid w:val="004A0D2A"/>
    <w:rsid w:val="0058366C"/>
    <w:rsid w:val="00586BAD"/>
    <w:rsid w:val="006354C1"/>
    <w:rsid w:val="00733A1E"/>
    <w:rsid w:val="00734679"/>
    <w:rsid w:val="00855470"/>
    <w:rsid w:val="00856EFC"/>
    <w:rsid w:val="00894441"/>
    <w:rsid w:val="008D5C31"/>
    <w:rsid w:val="009316A3"/>
    <w:rsid w:val="00A41CC5"/>
    <w:rsid w:val="00B07BE5"/>
    <w:rsid w:val="00B60F5B"/>
    <w:rsid w:val="00B96F29"/>
    <w:rsid w:val="00C83899"/>
    <w:rsid w:val="00D5246B"/>
    <w:rsid w:val="00D53D1D"/>
    <w:rsid w:val="00EC06E9"/>
    <w:rsid w:val="00FB502A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B9B50"/>
  <w14:defaultImageDpi w14:val="300"/>
  <w15:docId w15:val="{AE41FA51-7DA8-4B09-8A44-E405B1E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1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E5"/>
    <w:rPr>
      <w:rFonts w:ascii="Lucida Grande" w:eastAsia="SimSu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8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Nguyen</dc:creator>
  <cp:keywords/>
  <dc:description/>
  <cp:lastModifiedBy>Mavers, Steven</cp:lastModifiedBy>
  <cp:revision>5</cp:revision>
  <dcterms:created xsi:type="dcterms:W3CDTF">2014-08-22T19:57:00Z</dcterms:created>
  <dcterms:modified xsi:type="dcterms:W3CDTF">2014-09-03T15:48:00Z</dcterms:modified>
</cp:coreProperties>
</file>